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u w:val="single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Arial" w:hAnsi="Arial" w:cs="Arial" w:eastAsia="Arial"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36"/>
          <w:u w:val="single"/>
          <w:shd w:fill="auto" w:val="clear"/>
        </w:rPr>
        <w:t xml:space="preserve">Licitación Pública Nacional e Internacional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Durante el mes de septiembre 2022 no se realizó ningún tipo de proceso de licitación bajo esta modalidad. 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8"/>
          <w:shd w:fill="auto" w:val="clear"/>
        </w:rPr>
        <w:t xml:space="preserve">Para más información contáctenos: Oficina de Acceso a la Información. 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Contacto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Lic. Fernelis Pinales Mateo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Responsable de Libre Acceso a la Información (RAI).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Dirección: Av. Enrique Jiménez Moya, Esq. Av. Independencia, Sto. Dgo. R.D.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Teléfono: 809-535-7115 Ext. 2025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Flota: 849-356-6098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Fax: 809-232-4851, 809-508-7188.</w:t>
      </w:r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Correo: oai@catastro.gob.do/ fernelis.pinales</w:t>
      </w:r>
      <w:hyperlink xmlns:r="http://schemas.openxmlformats.org/officeDocument/2006/relationships" r:id="docRId0">
        <w:r>
          <w:rPr>
            <w:rFonts w:ascii="Arial" w:hAnsi="Arial" w:cs="Arial" w:eastAsia="Arial"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@catastro.gob.do</w:t>
        </w:r>
      </w:hyperlink>
    </w:p>
    <w:p>
      <w:pPr>
        <w:spacing w:before="0" w:after="200" w:line="276"/>
        <w:ind w:right="0" w:left="0" w:firstLine="0"/>
        <w:jc w:val="both"/>
        <w:rPr>
          <w:rFonts w:ascii="Arial" w:hAnsi="Arial" w:cs="Arial" w:eastAsia="Arial"/>
          <w:color w:val="333333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mailto:ncedeno@catastro.gob.do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